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6B" w:rsidP="000C546D" w:rsidRDefault="000C546D">
      <w:pPr>
        <w:pStyle w:val="Title"/>
      </w:pPr>
      <w:r>
        <w:t>RULES FOR VOTING MACHINES</w:t>
      </w:r>
    </w:p>
    <w:p w:rsidR="000C546D" w:rsidRDefault="000C546D"/>
    <w:p w:rsidRPr="000C546D" w:rsidR="000C546D" w:rsidP="000C546D" w:rsidRDefault="000C546D">
      <w:r w:rsidRPr="000C546D">
        <w:rPr>
          <w:b/>
          <w:bCs/>
        </w:rPr>
        <w:t xml:space="preserve">34-2415. PREPARATION OF POLLING PLACE FOR ELECTION. </w:t>
      </w:r>
      <w:r w:rsidRPr="000C546D">
        <w:t xml:space="preserve">(1) The election board of each election precinct in which a voting machine is to be used shall meet at the polling place for the election precinct at least thirty (30) minutes before the time set for opening the polls. Before preparing the machine for voting, the election board shall proceed as prescribed in subsection (2) of this section. </w:t>
      </w:r>
    </w:p>
    <w:p w:rsidRPr="000C546D" w:rsidR="000C546D" w:rsidP="000C546D" w:rsidRDefault="000C546D">
      <w:r w:rsidRPr="000C546D">
        <w:t xml:space="preserve">(2) The election board shall: </w:t>
      </w:r>
      <w:bookmarkStart w:name="_GoBack" w:id="0"/>
      <w:bookmarkEnd w:id="0"/>
    </w:p>
    <w:p w:rsidRPr="000C546D" w:rsidR="000C546D" w:rsidP="000C546D" w:rsidRDefault="000C546D">
      <w:r w:rsidRPr="000C546D">
        <w:t xml:space="preserve">(a) Cause the voting machine to be placed where it can be conveniently attended by the election board and conveniently operated by the voters and where the ballot labels on the machines can be plainly seen by the election board and the public when not being voted on. </w:t>
      </w:r>
    </w:p>
    <w:p w:rsidRPr="000C546D" w:rsidR="000C546D" w:rsidP="000C546D" w:rsidRDefault="000C546D">
      <w:r w:rsidRPr="000C546D">
        <w:t xml:space="preserve">(b) Cause the model to be placed where each voter can conveniently operate it and receive instructions on the model as to the manner of voting before entering the voting machine booth. </w:t>
      </w:r>
    </w:p>
    <w:p w:rsidRPr="000C546D" w:rsidR="000C546D" w:rsidP="000C546D" w:rsidRDefault="000C546D">
      <w:r w:rsidRPr="000C546D">
        <w:t xml:space="preserve">(c) Determine that the ballot labels are in the proper place on the machine. </w:t>
      </w:r>
    </w:p>
    <w:p w:rsidRPr="000C546D" w:rsidR="000C546D" w:rsidP="000C546D" w:rsidRDefault="000C546D">
      <w:r w:rsidRPr="000C546D">
        <w:t xml:space="preserve">(3) After performing their duties as provided in this section, the election board shall certify to the fact in the appropriate places in the poll book. </w:t>
      </w:r>
    </w:p>
    <w:p w:rsidRPr="000C546D" w:rsidR="000C546D" w:rsidP="000C546D" w:rsidRDefault="000C546D">
      <w:r w:rsidRPr="000C546D">
        <w:rPr>
          <w:b/>
          <w:bCs/>
        </w:rPr>
        <w:t xml:space="preserve">History: </w:t>
      </w:r>
      <w:r w:rsidRPr="000C546D">
        <w:t xml:space="preserve">[S.L. 1970, Ch. 140] </w:t>
      </w:r>
    </w:p>
    <w:p w:rsidRPr="000C546D" w:rsidR="000C546D" w:rsidP="000C546D" w:rsidRDefault="000C546D">
      <w:r w:rsidRPr="000C546D">
        <w:rPr>
          <w:b/>
          <w:bCs/>
        </w:rPr>
        <w:t xml:space="preserve">34-2416. PROCEDURE FOR PREPARING MACHINES FOR AN ELECTION. </w:t>
      </w:r>
      <w:r w:rsidRPr="000C546D">
        <w:t xml:space="preserve">(1) In preparing a voting machine for an election, the county clerk or the clerk of the city, district or other political subdivision, as the case may be, shall: </w:t>
      </w:r>
    </w:p>
    <w:p w:rsidRPr="000C546D" w:rsidR="000C546D" w:rsidP="000C546D" w:rsidRDefault="000C546D">
      <w:r w:rsidRPr="000C546D">
        <w:t xml:space="preserve">(a) Arrange the machine and the ballot labels so that it shall in every particular case meet the requirements of voting and counting at such elections. </w:t>
      </w:r>
    </w:p>
    <w:p w:rsidRPr="000C546D" w:rsidR="000C546D" w:rsidP="000C546D" w:rsidRDefault="000C546D">
      <w:r w:rsidRPr="000C546D">
        <w:t xml:space="preserve">(b) Thoroughly inspect and test the machine, and file a certificate in his office that the ballot labels have been properly </w:t>
      </w:r>
      <w:proofErr w:type="gramStart"/>
      <w:r w:rsidRPr="000C546D">
        <w:t>arranged.</w:t>
      </w:r>
      <w:r w:rsidRPr="000C546D">
        <w:rPr>
          <w:i/>
          <w:iCs/>
        </w:rPr>
        <w:t>–</w:t>
      </w:r>
      <w:proofErr w:type="gramEnd"/>
      <w:r w:rsidRPr="000C546D">
        <w:rPr>
          <w:i/>
          <w:iCs/>
        </w:rPr>
        <w:t xml:space="preserve"> 165 – </w:t>
      </w:r>
    </w:p>
    <w:p w:rsidRPr="000C546D" w:rsidR="000C546D" w:rsidP="000C546D" w:rsidRDefault="000C546D">
      <w:r w:rsidRPr="000C546D">
        <w:t xml:space="preserve">(2) The arrangement of offices and names of candidates upon the ballot labels shall conform as nearly as practicable to the provisions of law for the arrangement of names on paper ballots, and in the event that there are more candidates for any office than can be placed upon one (1) page, the labels shall be clearly marked to indicate that the names of candidates for the office are continued on the following page. </w:t>
      </w:r>
    </w:p>
    <w:p w:rsidRPr="000C546D" w:rsidR="000C546D" w:rsidP="000C546D" w:rsidRDefault="000C546D">
      <w:r w:rsidRPr="000C546D">
        <w:t xml:space="preserve">(3) Representatives of political parties and candidates shall be permitted to examine the voting machines or vote tally systems. </w:t>
      </w:r>
    </w:p>
    <w:p w:rsidR="000C546D" w:rsidP="000C546D" w:rsidRDefault="000C546D">
      <w:r w:rsidRPr="000C546D">
        <w:rPr>
          <w:b/>
          <w:bCs/>
        </w:rPr>
        <w:t xml:space="preserve">History: </w:t>
      </w:r>
      <w:r w:rsidRPr="000C546D">
        <w:t>[S.L. 1970, Ch. 140]</w:t>
      </w:r>
    </w:p>
    <w:sectPr w:rsidR="000C5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feeb900a-a5c1-447a-aa25-3bce0090d784"/>
  </w:docVars>
  <w:rsids>
    <w:rsidRoot w:val="000C546D"/>
    <w:rsid w:val="000C546D"/>
    <w:rsid w:val="00481AA6"/>
    <w:rsid w:val="00B44AA9"/>
    <w:rsid w:val="00E2386B"/>
    <w:rsid w:val="00E508C2"/>
    <w:rsid w:val="00E54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A1488"/>
  <w14:defaultImageDpi w14:val="330"/>
  <w15:chartTrackingRefBased/>
  <w15:docId w15:val="{06F0719C-5C3C-44CE-BEFF-0138B252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lackandGrayStyleCustom1">
    <w:name w:val="Black and Gray Style Custom 1"/>
    <w:basedOn w:val="TableNormal"/>
    <w:uiPriority w:val="99"/>
    <w:rsid w:val="00481AA6"/>
    <w:pPr>
      <w:spacing w:after="0" w:line="240" w:lineRule="auto"/>
    </w:pPr>
    <w:tblPr/>
  </w:style>
  <w:style w:type="paragraph" w:styleId="Title">
    <w:name w:val="Title"/>
    <w:basedOn w:val="Normal"/>
    <w:next w:val="Normal"/>
    <w:link w:val="TitleChar"/>
    <w:uiPriority w:val="10"/>
    <w:qFormat/>
    <w:rsid w:val="000C54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xoneeleven</dc:creator>
  <cp:keywords/>
  <dc:description/>
  <cp:lastModifiedBy>xoneeleven</cp:lastModifiedBy>
  <cp:revision>1</cp:revision>
  <dcterms:created xsi:type="dcterms:W3CDTF">2023-02-11T21:48:00Z</dcterms:created>
  <dcterms:modified xsi:type="dcterms:W3CDTF">2023-02-11T21:49:00Z</dcterms:modified>
</cp:coreProperties>
</file>